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комплекса работ по </w:t>
      </w:r>
      <w:r>
        <w:rPr>
          <w:rFonts w:hint="default" w:ascii="Times New Roman" w:hAnsi="Times New Roman"/>
          <w:sz w:val="22"/>
          <w:szCs w:val="22"/>
        </w:rPr>
        <w:t>по монтажу внутренних сетей электроснабжения</w:t>
      </w:r>
      <w:r>
        <w:rPr>
          <w:rFonts w:ascii="Times New Roman" w:hAnsi="Times New Roman"/>
          <w:sz w:val="22"/>
          <w:szCs w:val="22"/>
        </w:rPr>
        <w:t xml:space="preserve"> жилого дома 1-го этапа строительства (Многоквартирный жилой дом со встроенными нежилыми помещениями с инженерными коммуникациями, Строение №1).;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со встроенными нежилыми помещениями с инженерными коммуникациями, 1 этап строительства, Строение №1" (земельный участок с кадастровым номером 76:23:010402:253, по адресу: г. Ярославль, Дзержинский р-н, МКР №15).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   «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мая</w:t>
      </w:r>
      <w:r>
        <w:rPr>
          <w:rFonts w:ascii="Times New Roman" w:hAnsi="Times New Roman"/>
          <w:b/>
          <w:bCs/>
          <w:sz w:val="22"/>
          <w:szCs w:val="22"/>
        </w:rPr>
        <w:t xml:space="preserve"> 2026г.</w:t>
      </w:r>
      <w:bookmarkStart w:id="0" w:name="_GoBack"/>
      <w:bookmarkEnd w:id="0"/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>Планируемое начало работ 15.0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7</w:t>
      </w:r>
      <w:r>
        <w:rPr>
          <w:rFonts w:eastAsia="Times New Roman"/>
          <w:b/>
          <w:bCs/>
          <w:color w:val="EE0000"/>
          <w:sz w:val="22"/>
          <w:szCs w:val="22"/>
        </w:rPr>
        <w:t>.202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6</w:t>
      </w:r>
      <w:r>
        <w:rPr>
          <w:rFonts w:eastAsia="Times New Roman"/>
          <w:b/>
          <w:bCs/>
          <w:color w:val="EE0000"/>
          <w:sz w:val="22"/>
          <w:szCs w:val="22"/>
        </w:rPr>
        <w:t xml:space="preserve">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0DD0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Body Text"/>
    <w:link w:val="1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qFormat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90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2026-04-07T06:48:12Z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7A55D65ECBFF4662A015896CEEB216BD_12</vt:lpwstr>
  </property>
</Properties>
</file>